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Zimmermann Martine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CANDEL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117 KENDRICK ST., SUITE 450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NEEDHAM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02494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Candel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CADL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12.6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64,000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09/08/2036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64,000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underlying this option shall vest and become exercisable in thirty-six (36) equal monthly installments, subject to the Reporting Person's continued service on each such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Charles Schoch, as Attorney-In-Fact for Martine Zimmermann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94049" TargetMode="External"/><Relationship Id="rId5" Type="http://schemas.openxmlformats.org/officeDocument/2006/relationships/hyperlink" Target="http://www.sec.gov/cgi-bin/browse-edgar?action=getcompany&amp;CIK=000184138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605</Words>
  <Characters>3321</Characters>
  <CharactersWithSpaces>3855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