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Schoch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is subject to time-based vesting. The shares underlying this option shall vest and become exercisable in forty-eight (48) equal monthly installments following January 26, 2026, subject to the Reporting Person's continued service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349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3341</Characters>
  <CharactersWithSpaces>3888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