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435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Barone Francesca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CANDEL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117 KENDRICK ST., SUITE 450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Candel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CADL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NEEDHAM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02494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232,000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640"/>
        <w:spacing w:after="0" w:line="245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is subject to time-based vesting. The shares underlying this option shall vest and become exercisable in forty-eight (48) equal monthly installments following January 26, 2026, subject to the Reporting Person's continued service on each vesting date.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Charles Schoch, as Attorney-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01/28/2026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557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Francesca Barone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2217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09680" TargetMode="External"/><Relationship Id="rId14" Type="http://schemas.openxmlformats.org/officeDocument/2006/relationships/hyperlink" Target="http://www.sec.gov/cgi-bin/browse-edgar?action=getcompany&amp;CIK=00018413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2026-01-28T16:12:18Z</dcterms:created>
  <dcterms:modified xsi:type="dcterms:W3CDTF">2026-01-28T16:12:18Z</dcterms:modified>
</cp:coreProperties>
</file>