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7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2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5266055</wp:posOffset>
            </wp:positionH>
            <wp:positionV relativeFrom="paragraph">
              <wp:posOffset>-628015</wp:posOffset>
            </wp:positionV>
            <wp:extent cx="58420" cy="64135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1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3992245</wp:posOffset>
            </wp:positionH>
            <wp:positionV relativeFrom="paragraph">
              <wp:posOffset>-628015</wp:posOffset>
            </wp:positionV>
            <wp:extent cx="58420" cy="6413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1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746760</wp:posOffset>
            </wp:positionV>
            <wp:extent cx="7045960" cy="484060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48406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Loggia Nicoletta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04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Candel Therapeutics,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CADL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6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03/31/2026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CANDEL THERAPEUTICS, INC.</w:t>
            </w:r>
          </w:p>
        </w:tc>
        <w:tc>
          <w:tcPr>
            <w:tcW w:w="2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117 KENDRICK ST., SUITE 450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NEEDHAM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02494</w:t>
            </w: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60" w:space="720"/>
            <w:col w:w="280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8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3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2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2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0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4.9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03/31/2026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779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04/01/2026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03/31/2036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779</w:t>
            </w: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4.114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779</w:t>
            </w:r>
          </w:p>
        </w:tc>
        <w:tc>
          <w:tcPr>
            <w:tcW w:w="7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92"/>
        </w:trPr>
        <w:tc>
          <w:tcPr>
            <w:tcW w:w="680" w:type="dxa"/>
            <w:vAlign w:val="bottom"/>
          </w:tcPr>
          <w:p>
            <w:pPr>
              <w:ind w:left="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This award has been granted in lieu of normal quarterly cash payments. The underlying award quantity is fully vested at time of grant.</w:t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Charles Schoch, as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-8890</wp:posOffset>
            </wp:positionV>
            <wp:extent cx="9372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72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Nicoletta</w:t>
        <w:tab/>
        <w:t>04/02/2026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-15875</wp:posOffset>
            </wp:positionV>
            <wp:extent cx="188341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34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Loggia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-15875</wp:posOffset>
            </wp:positionV>
            <wp:extent cx="30226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2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40" w:right="3560" w:firstLine="2"/>
        <w:spacing w:after="0" w:line="337" w:lineRule="auto"/>
        <w:tabs>
          <w:tab w:leader="none" w:pos="177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979825" TargetMode="External"/><Relationship Id="rId14" Type="http://schemas.openxmlformats.org/officeDocument/2006/relationships/hyperlink" Target="http://www.sec.gov/cgi-bin/browse-edgar?action=getcompany&amp;CIK=00018413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2026-04-02T16:19:01Z</dcterms:created>
  <dcterms:modified xsi:type="dcterms:W3CDTF">2026-04-02T16:19:01Z</dcterms:modified>
</cp:coreProperties>
</file>